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химии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122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432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521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243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214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244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p>
      <w:pPr>
        <w:ind w:left="0" w:right="0"/>
      </w:pPr>
      <w:r/>
      <w:r>
        <w:t xml:space="preserve">18. 20 </w:t>
      </w:r>
    </w:p>
    <w:p>
      <w:pPr>
        <w:ind w:left="0" w:right="0"/>
      </w:pPr>
      <w:r/>
      <w:r>
        <w:t>19. 1000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1)  Составим электронный баланс: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476375" cy="457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457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Указано, что сера в степени окисления –2 (или K</w:t>
      </w:r>
      <w:r>
        <w:rPr>
          <w:vertAlign w:val="subscript"/>
        </w:rPr>
        <w:t>2</w:t>
      </w:r>
      <w:r>
        <w:t>S) является восстановителем, а азот в степени окисления +5 (или HNO</w:t>
      </w:r>
      <w:r>
        <w:rPr>
          <w:vertAlign w:val="subscript"/>
        </w:rPr>
        <w:t>3</w:t>
      </w:r>
      <w:r>
        <w:t>) – окислителем.</w:t>
        <w:br/>
      </w:r>
      <w:r>
        <w:t>3) Составлено уравнение реакции:</w:t>
      </w:r>
    </w:p>
    <w:p>
      <w:pPr>
        <w:ind w:left="0" w:right="0"/>
        <w:jc w:val="center"/>
      </w:pPr>
      <w:r/>
      <w:r>
        <w:t>3K</w:t>
      </w:r>
      <w:r>
        <w:rPr>
          <w:vertAlign w:val="subscript"/>
        </w:rPr>
        <w:t>2</w:t>
      </w:r>
      <w:r>
        <w:t>S + 8HNO</w:t>
      </w:r>
      <w:r>
        <w:rPr>
          <w:vertAlign w:val="subscript"/>
        </w:rPr>
        <w:t>3</w:t>
      </w:r>
      <w:r>
        <w:t xml:space="preserve"> = 3K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+ 8NO + 4H</w:t>
      </w:r>
      <w:r>
        <w:rPr>
          <w:vertAlign w:val="subscript"/>
        </w:rPr>
        <w:t>2</w:t>
      </w:r>
      <w:r>
        <w:t>O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Напишем уравнения реакции, соответствующие схеме превращений:</w:t>
        <w:br/>
      </w:r>
      <w:r>
        <w:drawing>
          <wp:inline xmlns:a="http://schemas.openxmlformats.org/drawingml/2006/main" xmlns:pic="http://schemas.openxmlformats.org/drawingml/2006/picture">
            <wp:extent cx="3600450" cy="5524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257800" cy="20764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076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7526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5260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27146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146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